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775EA" w:rsidP="00D775EA">
      <w:pPr>
        <w:jc w:val="center"/>
        <w:rPr>
          <w:rStyle w:val="apple-style-span"/>
          <w:rFonts w:ascii="黑体" w:eastAsia="黑体" w:hint="eastAsia"/>
          <w:color w:val="333333"/>
          <w:sz w:val="30"/>
          <w:szCs w:val="30"/>
          <w:shd w:val="clear" w:color="auto" w:fill="FFFFFF"/>
        </w:rPr>
      </w:pPr>
      <w:r>
        <w:rPr>
          <w:rStyle w:val="apple-style-span"/>
          <w:rFonts w:ascii="黑体" w:eastAsia="黑体" w:hint="eastAsia"/>
          <w:color w:val="333333"/>
          <w:sz w:val="30"/>
          <w:szCs w:val="30"/>
          <w:shd w:val="clear" w:color="auto" w:fill="FFFFFF"/>
        </w:rPr>
        <w:t>中共中央办公厅 国务院办公厅印发《关于进一步完善中央财政科研项目资金管理等政策的若干意见》</w:t>
      </w:r>
    </w:p>
    <w:p w:rsidR="00D775EA" w:rsidRPr="00D775EA" w:rsidRDefault="00D775EA" w:rsidP="00D775EA">
      <w:r>
        <w:rPr>
          <w:rStyle w:val="apple-style-span"/>
          <w:rFonts w:hint="eastAsia"/>
          <w:color w:val="1D1D1D"/>
          <w:szCs w:val="21"/>
          <w:shd w:val="clear" w:color="auto" w:fill="FFFFFF"/>
        </w:rPr>
        <w:t>《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一、总体要求</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——坚持以人为本。以调动科研人员积极性和创造性为出发点和落脚点，强化激励机制，加大激励力度，激发创新创造活力。</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——坚持遵循规律。按照科研活动规律和财政预算管理要求，完善管理政策，优化管理流程，改进管理方式，适应科研活动实际需要。</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——坚持政策落实落地。细化实化政策规定，加强督查，狠抓落实，打通政策执行中的“堵点”，增强科研人员改革的成就感和获得感。</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二、改进中央财政科研项目资金管理</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w:t>
      </w:r>
      <w:r>
        <w:rPr>
          <w:rStyle w:val="apple-style-span"/>
          <w:rFonts w:hint="eastAsia"/>
          <w:color w:val="1D1D1D"/>
          <w:szCs w:val="21"/>
          <w:shd w:val="clear" w:color="auto" w:fill="FFFFFF"/>
        </w:rPr>
        <w:t>10%</w:t>
      </w:r>
      <w:r>
        <w:rPr>
          <w:rStyle w:val="apple-style-span"/>
          <w:rFonts w:hint="eastAsia"/>
          <w:color w:val="1D1D1D"/>
          <w:szCs w:val="21"/>
          <w:shd w:val="clear" w:color="auto" w:fill="FFFFFF"/>
        </w:rPr>
        <w:t>的，不需要提供预算测算依据。</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（二）提高间接费用比重，加大绩效激励力度。中央财政科技计划（专项、基金等）中实行公开竞争方式的研发类项目，均要设立间接费用，核定比例可以提高到不超过直接费用</w:t>
      </w:r>
      <w:r>
        <w:rPr>
          <w:rStyle w:val="apple-style-span"/>
          <w:rFonts w:hint="eastAsia"/>
          <w:color w:val="1D1D1D"/>
          <w:szCs w:val="21"/>
          <w:shd w:val="clear" w:color="auto" w:fill="FFFFFF"/>
        </w:rPr>
        <w:lastRenderedPageBreak/>
        <w:t>扣除设备购置费的一定比例：</w:t>
      </w:r>
      <w:r>
        <w:rPr>
          <w:rStyle w:val="apple-style-span"/>
          <w:rFonts w:hint="eastAsia"/>
          <w:color w:val="1D1D1D"/>
          <w:szCs w:val="21"/>
          <w:shd w:val="clear" w:color="auto" w:fill="FFFFFF"/>
        </w:rPr>
        <w:t>500</w:t>
      </w:r>
      <w:r>
        <w:rPr>
          <w:rStyle w:val="apple-style-span"/>
          <w:rFonts w:hint="eastAsia"/>
          <w:color w:val="1D1D1D"/>
          <w:szCs w:val="21"/>
          <w:shd w:val="clear" w:color="auto" w:fill="FFFFFF"/>
        </w:rPr>
        <w:t>万元以下的部分为</w:t>
      </w:r>
      <w:r>
        <w:rPr>
          <w:rStyle w:val="apple-style-span"/>
          <w:rFonts w:hint="eastAsia"/>
          <w:color w:val="1D1D1D"/>
          <w:szCs w:val="21"/>
          <w:shd w:val="clear" w:color="auto" w:fill="FFFFFF"/>
        </w:rPr>
        <w:t>20%</w:t>
      </w:r>
      <w:r>
        <w:rPr>
          <w:rStyle w:val="apple-style-span"/>
          <w:rFonts w:hint="eastAsia"/>
          <w:color w:val="1D1D1D"/>
          <w:szCs w:val="21"/>
          <w:shd w:val="clear" w:color="auto" w:fill="FFFFFF"/>
        </w:rPr>
        <w:t>，</w:t>
      </w:r>
      <w:r>
        <w:rPr>
          <w:rStyle w:val="apple-style-span"/>
          <w:rFonts w:hint="eastAsia"/>
          <w:color w:val="1D1D1D"/>
          <w:szCs w:val="21"/>
          <w:shd w:val="clear" w:color="auto" w:fill="FFFFFF"/>
        </w:rPr>
        <w:t>500</w:t>
      </w:r>
      <w:r>
        <w:rPr>
          <w:rStyle w:val="apple-style-span"/>
          <w:rFonts w:hint="eastAsia"/>
          <w:color w:val="1D1D1D"/>
          <w:szCs w:val="21"/>
          <w:shd w:val="clear" w:color="auto" w:fill="FFFFFF"/>
        </w:rPr>
        <w:t>万元至</w:t>
      </w:r>
      <w:r>
        <w:rPr>
          <w:rStyle w:val="apple-style-span"/>
          <w:rFonts w:hint="eastAsia"/>
          <w:color w:val="1D1D1D"/>
          <w:szCs w:val="21"/>
          <w:shd w:val="clear" w:color="auto" w:fill="FFFFFF"/>
        </w:rPr>
        <w:t>1000</w:t>
      </w:r>
      <w:r>
        <w:rPr>
          <w:rStyle w:val="apple-style-span"/>
          <w:rFonts w:hint="eastAsia"/>
          <w:color w:val="1D1D1D"/>
          <w:szCs w:val="21"/>
          <w:shd w:val="clear" w:color="auto" w:fill="FFFFFF"/>
        </w:rPr>
        <w:t>万元的部分为</w:t>
      </w:r>
      <w:r>
        <w:rPr>
          <w:rStyle w:val="apple-style-span"/>
          <w:rFonts w:hint="eastAsia"/>
          <w:color w:val="1D1D1D"/>
          <w:szCs w:val="21"/>
          <w:shd w:val="clear" w:color="auto" w:fill="FFFFFF"/>
        </w:rPr>
        <w:t>15%</w:t>
      </w:r>
      <w:r>
        <w:rPr>
          <w:rStyle w:val="apple-style-span"/>
          <w:rFonts w:hint="eastAsia"/>
          <w:color w:val="1D1D1D"/>
          <w:szCs w:val="21"/>
          <w:shd w:val="clear" w:color="auto" w:fill="FFFFFF"/>
        </w:rPr>
        <w:t>，</w:t>
      </w:r>
      <w:r>
        <w:rPr>
          <w:rStyle w:val="apple-style-span"/>
          <w:rFonts w:hint="eastAsia"/>
          <w:color w:val="1D1D1D"/>
          <w:szCs w:val="21"/>
          <w:shd w:val="clear" w:color="auto" w:fill="FFFFFF"/>
        </w:rPr>
        <w:t>1000</w:t>
      </w:r>
      <w:r>
        <w:rPr>
          <w:rStyle w:val="apple-style-span"/>
          <w:rFonts w:hint="eastAsia"/>
          <w:color w:val="1D1D1D"/>
          <w:szCs w:val="21"/>
          <w:shd w:val="clear" w:color="auto" w:fill="FFFFFF"/>
        </w:rPr>
        <w:t>万元以上的部分为</w:t>
      </w:r>
      <w:r>
        <w:rPr>
          <w:rStyle w:val="apple-style-span"/>
          <w:rFonts w:hint="eastAsia"/>
          <w:color w:val="1D1D1D"/>
          <w:szCs w:val="21"/>
          <w:shd w:val="clear" w:color="auto" w:fill="FFFFFF"/>
        </w:rPr>
        <w:t>13%</w:t>
      </w:r>
      <w:r>
        <w:rPr>
          <w:rStyle w:val="apple-style-span"/>
          <w:rFonts w:hint="eastAsia"/>
          <w:color w:val="1D1D1D"/>
          <w:szCs w:val="21"/>
          <w:shd w:val="clear" w:color="auto" w:fill="FFFFFF"/>
        </w:rPr>
        <w:t>。加大对科研人员的激励力度，取消绩效支出比例限制。项目承担单位在统筹安排间接费用时，要处理好合理分摊间接成本和对科研人员激励的关系，绩效支出安排与科研人员在项目工作中的实际贡献挂钩。</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（四）改进结转结余资金留用处理方式。项目实施期间，年度剩余资金可结转下一年度继续使用。项目完成任务目标并通过验收后，结余资金按规定留归项目承担单位使用，在</w:t>
      </w:r>
      <w:r>
        <w:rPr>
          <w:rStyle w:val="apple-style-span"/>
          <w:rFonts w:hint="eastAsia"/>
          <w:color w:val="1D1D1D"/>
          <w:szCs w:val="21"/>
          <w:shd w:val="clear" w:color="auto" w:fill="FFFFFF"/>
        </w:rPr>
        <w:t>2</w:t>
      </w:r>
      <w:r>
        <w:rPr>
          <w:rStyle w:val="apple-style-span"/>
          <w:rFonts w:hint="eastAsia"/>
          <w:color w:val="1D1D1D"/>
          <w:szCs w:val="21"/>
          <w:shd w:val="clear" w:color="auto" w:fill="FFFFFF"/>
        </w:rPr>
        <w:t>年内由项目承担单位统筹安排用于科研活动的直接支出；</w:t>
      </w:r>
      <w:r>
        <w:rPr>
          <w:rStyle w:val="apple-style-span"/>
          <w:rFonts w:hint="eastAsia"/>
          <w:color w:val="1D1D1D"/>
          <w:szCs w:val="21"/>
          <w:shd w:val="clear" w:color="auto" w:fill="FFFFFF"/>
        </w:rPr>
        <w:t>2</w:t>
      </w:r>
      <w:r>
        <w:rPr>
          <w:rStyle w:val="apple-style-span"/>
          <w:rFonts w:hint="eastAsia"/>
          <w:color w:val="1D1D1D"/>
          <w:szCs w:val="21"/>
          <w:shd w:val="clear" w:color="auto" w:fill="FFFFFF"/>
        </w:rPr>
        <w:t>年后未使用完的，按规定收回。</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（五）自主规范管理横向经费。项目承担单位以市场委托方式取得的横向经费，纳入单位财务统一管理，由项目承担单位按照委托方要求或合同约定管理使用。</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三、完善中央高校、科研院所差旅会议管理</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四、完善中央高校、科研院所科研仪器设备采购管理</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（二）优化进口仪器设备采购服务。对中央高校、科研院所采购进口仪器设备实行备案制管理。继续落实进口科研教学用品免税政策。</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五、完善中央高校、科研院所基本建设项目管理</w:t>
      </w:r>
      <w:r>
        <w:rPr>
          <w:rFonts w:hint="eastAsia"/>
          <w:color w:val="1D1D1D"/>
          <w:szCs w:val="21"/>
          <w:shd w:val="clear" w:color="auto" w:fill="FFFFFF"/>
        </w:rPr>
        <w:br/>
      </w:r>
      <w:r>
        <w:rPr>
          <w:rFonts w:hint="eastAsia"/>
          <w:color w:val="1D1D1D"/>
          <w:szCs w:val="21"/>
          <w:shd w:val="clear" w:color="auto" w:fill="FFFFFF"/>
        </w:rPr>
        <w:lastRenderedPageBreak/>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六、规范管理，改进服务</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七、加强制度建设和工作督查，确保政策措施落地见效</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w:t>
      </w:r>
      <w:r>
        <w:rPr>
          <w:rStyle w:val="apple-style-span"/>
          <w:rFonts w:hint="eastAsia"/>
          <w:color w:val="1D1D1D"/>
          <w:szCs w:val="21"/>
          <w:shd w:val="clear" w:color="auto" w:fill="FFFFFF"/>
        </w:rPr>
        <w:t>2016</w:t>
      </w:r>
      <w:r>
        <w:rPr>
          <w:rStyle w:val="apple-style-span"/>
          <w:rFonts w:hint="eastAsia"/>
          <w:color w:val="1D1D1D"/>
          <w:szCs w:val="21"/>
          <w:shd w:val="clear" w:color="auto" w:fill="FFFFFF"/>
        </w:rPr>
        <w:t>年</w:t>
      </w:r>
      <w:r>
        <w:rPr>
          <w:rStyle w:val="apple-style-span"/>
          <w:rFonts w:hint="eastAsia"/>
          <w:color w:val="1D1D1D"/>
          <w:szCs w:val="21"/>
          <w:shd w:val="clear" w:color="auto" w:fill="FFFFFF"/>
        </w:rPr>
        <w:t>9</w:t>
      </w:r>
      <w:r>
        <w:rPr>
          <w:rStyle w:val="apple-style-span"/>
          <w:rFonts w:hint="eastAsia"/>
          <w:color w:val="1D1D1D"/>
          <w:szCs w:val="21"/>
          <w:shd w:val="clear" w:color="auto" w:fill="FFFFFF"/>
        </w:rPr>
        <w:t>月</w:t>
      </w:r>
      <w:r>
        <w:rPr>
          <w:rStyle w:val="apple-style-span"/>
          <w:rFonts w:hint="eastAsia"/>
          <w:color w:val="1D1D1D"/>
          <w:szCs w:val="21"/>
          <w:shd w:val="clear" w:color="auto" w:fill="FFFFFF"/>
        </w:rPr>
        <w:t>1</w:t>
      </w:r>
      <w:r>
        <w:rPr>
          <w:rStyle w:val="apple-style-span"/>
          <w:rFonts w:hint="eastAsia"/>
          <w:color w:val="1D1D1D"/>
          <w:szCs w:val="21"/>
          <w:shd w:val="clear" w:color="auto" w:fill="FFFFFF"/>
        </w:rPr>
        <w:t>日前，中央高校、科研院所要制定出台差旅费、会议费内部管理办法，其主管部门要加强工作指导和统筹；</w:t>
      </w:r>
      <w:r>
        <w:rPr>
          <w:rStyle w:val="apple-style-span"/>
          <w:rFonts w:hint="eastAsia"/>
          <w:color w:val="1D1D1D"/>
          <w:szCs w:val="21"/>
          <w:shd w:val="clear" w:color="auto" w:fill="FFFFFF"/>
        </w:rPr>
        <w:t>2016</w:t>
      </w:r>
      <w:r>
        <w:rPr>
          <w:rStyle w:val="apple-style-span"/>
          <w:rFonts w:hint="eastAsia"/>
          <w:color w:val="1D1D1D"/>
          <w:szCs w:val="21"/>
          <w:shd w:val="clear" w:color="auto" w:fill="FFFFFF"/>
        </w:rPr>
        <w:t>年年底前，项目主管部门要制定出台相关实施细则，项目承担单位要制定或修订科研项目资金内部管理办法和报销规定。以后年度承担科研项目的单位要于当年制定出台相关管理办法和规定。</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lastRenderedPageBreak/>
        <w:t>    </w:t>
      </w:r>
      <w:r>
        <w:rPr>
          <w:rStyle w:val="apple-style-span"/>
          <w:rFonts w:hint="eastAsia"/>
          <w:color w:val="1D1D1D"/>
          <w:szCs w:val="21"/>
          <w:shd w:val="clear" w:color="auto" w:fill="FFFFFF"/>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财政部、中央级社科类科研项目主管部门要结合社会科学研究的规律和特点，参照本意见尽快修订中央级社科类科研项目资金管理办法。</w:t>
      </w:r>
      <w:r>
        <w:rPr>
          <w:rFonts w:hint="eastAsia"/>
          <w:color w:val="1D1D1D"/>
          <w:szCs w:val="21"/>
          <w:shd w:val="clear" w:color="auto" w:fill="FFFFFF"/>
        </w:rPr>
        <w:br/>
      </w:r>
      <w:r>
        <w:rPr>
          <w:rFonts w:hint="eastAsia"/>
          <w:color w:val="1D1D1D"/>
          <w:szCs w:val="21"/>
          <w:shd w:val="clear" w:color="auto" w:fill="FFFFFF"/>
        </w:rPr>
        <w:br/>
      </w:r>
      <w:r>
        <w:rPr>
          <w:rStyle w:val="apple-style-span"/>
          <w:rFonts w:hint="eastAsia"/>
          <w:color w:val="1D1D1D"/>
          <w:sz w:val="20"/>
          <w:szCs w:val="20"/>
          <w:shd w:val="clear" w:color="auto" w:fill="FFFFFF"/>
        </w:rPr>
        <w:t>    </w:t>
      </w:r>
      <w:r>
        <w:rPr>
          <w:rStyle w:val="apple-style-span"/>
          <w:rFonts w:hint="eastAsia"/>
          <w:color w:val="1D1D1D"/>
          <w:szCs w:val="21"/>
          <w:shd w:val="clear" w:color="auto" w:fill="FFFFFF"/>
        </w:rPr>
        <w:t>各地区要参照本意见精神，结合实际，加快推进科研项目资金管理改革等各项工作。</w:t>
      </w:r>
    </w:p>
    <w:sectPr w:rsidR="00D775EA" w:rsidRPr="00D775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E48" w:rsidRDefault="00CB3E48" w:rsidP="00D775EA">
      <w:r>
        <w:separator/>
      </w:r>
    </w:p>
  </w:endnote>
  <w:endnote w:type="continuationSeparator" w:id="1">
    <w:p w:rsidR="00CB3E48" w:rsidRDefault="00CB3E48" w:rsidP="00D775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E48" w:rsidRDefault="00CB3E48" w:rsidP="00D775EA">
      <w:r>
        <w:separator/>
      </w:r>
    </w:p>
  </w:footnote>
  <w:footnote w:type="continuationSeparator" w:id="1">
    <w:p w:rsidR="00CB3E48" w:rsidRDefault="00CB3E48" w:rsidP="00D775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5EA"/>
    <w:rsid w:val="00CB3E48"/>
    <w:rsid w:val="00D77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5EA"/>
    <w:rPr>
      <w:sz w:val="18"/>
      <w:szCs w:val="18"/>
    </w:rPr>
  </w:style>
  <w:style w:type="paragraph" w:styleId="a4">
    <w:name w:val="footer"/>
    <w:basedOn w:val="a"/>
    <w:link w:val="Char0"/>
    <w:uiPriority w:val="99"/>
    <w:semiHidden/>
    <w:unhideWhenUsed/>
    <w:rsid w:val="00D775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5EA"/>
    <w:rPr>
      <w:sz w:val="18"/>
      <w:szCs w:val="18"/>
    </w:rPr>
  </w:style>
  <w:style w:type="character" w:customStyle="1" w:styleId="apple-style-span">
    <w:name w:val="apple-style-span"/>
    <w:basedOn w:val="a0"/>
    <w:rsid w:val="00D775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590</Words>
  <Characters>3368</Characters>
  <Application>Microsoft Office Word</Application>
  <DocSecurity>0</DocSecurity>
  <Lines>28</Lines>
  <Paragraphs>7</Paragraphs>
  <ScaleCrop>false</ScaleCrop>
  <Company>A</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2016-08-12T07:11:00Z</dcterms:created>
  <dcterms:modified xsi:type="dcterms:W3CDTF">2016-08-12T07:13:00Z</dcterms:modified>
</cp:coreProperties>
</file>