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17" w:rsidRPr="00D9319A" w:rsidRDefault="00D80217" w:rsidP="00D80217">
      <w:pPr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D9319A">
        <w:rPr>
          <w:rFonts w:ascii="宋体" w:hAnsi="宋体" w:hint="eastAsia"/>
          <w:b/>
          <w:color w:val="000000"/>
          <w:sz w:val="24"/>
        </w:rPr>
        <w:t>附件1: 开放课题实施办法</w:t>
      </w:r>
    </w:p>
    <w:bookmarkEnd w:id="0"/>
    <w:p w:rsidR="00D80217" w:rsidRPr="00D9319A" w:rsidRDefault="00D80217" w:rsidP="00D80217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hint="eastAsia"/>
          <w:color w:val="000000"/>
          <w:sz w:val="24"/>
        </w:rPr>
      </w:pPr>
    </w:p>
    <w:p w:rsidR="00D80217" w:rsidRPr="00D9319A" w:rsidRDefault="00D80217" w:rsidP="00D80217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hint="eastAsia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信息功能材料国家重点实验室</w:t>
      </w:r>
    </w:p>
    <w:p w:rsidR="00D80217" w:rsidRPr="00D9319A" w:rsidRDefault="00D80217" w:rsidP="00D80217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 w:hint="eastAsia"/>
          <w:color w:val="000000"/>
          <w:sz w:val="32"/>
          <w:szCs w:val="32"/>
        </w:rPr>
      </w:pPr>
      <w:r w:rsidRPr="00D9319A">
        <w:rPr>
          <w:rFonts w:eastAsia="仿宋_GB2312" w:hint="eastAsia"/>
          <w:color w:val="000000"/>
          <w:sz w:val="24"/>
        </w:rPr>
        <w:t>（依托单位：</w:t>
      </w:r>
      <w:r w:rsidRPr="00D9319A">
        <w:rPr>
          <w:rFonts w:eastAsia="仿宋_GB2312"/>
          <w:color w:val="000000"/>
          <w:sz w:val="24"/>
        </w:rPr>
        <w:t>中国科学院上海微系统与信息技术研究所</w:t>
      </w:r>
      <w:r w:rsidRPr="00D9319A">
        <w:rPr>
          <w:rFonts w:eastAsia="仿宋_GB2312" w:hint="eastAsia"/>
          <w:color w:val="000000"/>
          <w:sz w:val="24"/>
        </w:rPr>
        <w:t>）</w:t>
      </w:r>
    </w:p>
    <w:p w:rsidR="00D80217" w:rsidRPr="00D9319A" w:rsidRDefault="00D80217" w:rsidP="00D80217">
      <w:pPr>
        <w:pStyle w:val="a4"/>
        <w:tabs>
          <w:tab w:val="left" w:pos="900"/>
        </w:tabs>
        <w:spacing w:beforeLines="50" w:before="156" w:line="240" w:lineRule="auto"/>
        <w:ind w:left="420"/>
        <w:jc w:val="center"/>
        <w:rPr>
          <w:rFonts w:eastAsia="仿宋_GB2312" w:cs="仿宋_GB2312" w:hint="eastAsia"/>
          <w:color w:val="000000"/>
          <w:sz w:val="32"/>
          <w:szCs w:val="32"/>
        </w:rPr>
      </w:pPr>
      <w:r w:rsidRPr="00D9319A">
        <w:rPr>
          <w:rFonts w:eastAsia="仿宋_GB2312" w:cs="仿宋_GB2312" w:hint="eastAsia"/>
          <w:color w:val="000000"/>
          <w:sz w:val="32"/>
          <w:szCs w:val="32"/>
        </w:rPr>
        <w:t>开放课题实施办法</w:t>
      </w:r>
    </w:p>
    <w:p w:rsidR="00D80217" w:rsidRPr="00D9319A" w:rsidRDefault="00D80217" w:rsidP="00D80217">
      <w:pPr>
        <w:snapToGrid w:val="0"/>
        <w:spacing w:beforeLines="50" w:before="156"/>
        <w:rPr>
          <w:rFonts w:hint="eastAsia"/>
          <w:color w:val="000000"/>
        </w:rPr>
      </w:pPr>
    </w:p>
    <w:p w:rsidR="00D80217" w:rsidRPr="00D9319A" w:rsidRDefault="00D80217" w:rsidP="00D80217">
      <w:pPr>
        <w:snapToGrid w:val="0"/>
        <w:spacing w:beforeLines="50" w:before="156"/>
        <w:rPr>
          <w:rFonts w:eastAsia="仿宋_GB2312"/>
          <w:b/>
          <w:color w:val="000000"/>
          <w:sz w:val="24"/>
        </w:rPr>
      </w:pPr>
      <w:r w:rsidRPr="00D9319A">
        <w:rPr>
          <w:rFonts w:eastAsia="仿宋_GB2312"/>
          <w:b/>
          <w:color w:val="000000"/>
          <w:sz w:val="24"/>
        </w:rPr>
        <w:t>一、实验室</w:t>
      </w:r>
      <w:r w:rsidRPr="00D9319A">
        <w:rPr>
          <w:rFonts w:eastAsia="仿宋_GB2312" w:hint="eastAsia"/>
          <w:b/>
          <w:color w:val="000000"/>
          <w:sz w:val="24"/>
        </w:rPr>
        <w:t>开放课题</w:t>
      </w:r>
      <w:r w:rsidRPr="00D9319A">
        <w:rPr>
          <w:rFonts w:eastAsia="仿宋_GB2312"/>
          <w:b/>
          <w:color w:val="000000"/>
          <w:sz w:val="24"/>
        </w:rPr>
        <w:t>支持的</w:t>
      </w:r>
      <w:r w:rsidRPr="00D9319A">
        <w:rPr>
          <w:rFonts w:eastAsia="仿宋_GB2312" w:hint="eastAsia"/>
          <w:b/>
          <w:color w:val="000000"/>
          <w:sz w:val="24"/>
        </w:rPr>
        <w:t>主要研究</w:t>
      </w:r>
      <w:r w:rsidRPr="00D9319A">
        <w:rPr>
          <w:rFonts w:eastAsia="仿宋_GB2312"/>
          <w:b/>
          <w:color w:val="000000"/>
          <w:sz w:val="24"/>
        </w:rPr>
        <w:t>方向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硅基和</w:t>
      </w:r>
      <w:r w:rsidRPr="00D9319A">
        <w:rPr>
          <w:rFonts w:eastAsia="仿宋_GB2312"/>
          <w:color w:val="000000"/>
          <w:sz w:val="24"/>
        </w:rPr>
        <w:t>SOI</w:t>
      </w:r>
      <w:r w:rsidRPr="00D9319A">
        <w:rPr>
          <w:rFonts w:eastAsia="仿宋_GB2312"/>
          <w:color w:val="000000"/>
          <w:sz w:val="24"/>
        </w:rPr>
        <w:t>新结构材料及其基础研究</w:t>
      </w:r>
      <w:r w:rsidRPr="00D9319A">
        <w:rPr>
          <w:rFonts w:eastAsia="仿宋_GB2312" w:hint="eastAsia"/>
          <w:color w:val="000000"/>
          <w:sz w:val="24"/>
        </w:rPr>
        <w:t>；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存储材料与器件</w:t>
      </w:r>
      <w:r w:rsidRPr="00D9319A">
        <w:rPr>
          <w:rFonts w:eastAsia="仿宋_GB2312" w:hint="eastAsia"/>
          <w:color w:val="000000"/>
          <w:sz w:val="24"/>
        </w:rPr>
        <w:t>；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超导材料、器件和应用；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III-V</w:t>
      </w:r>
      <w:r w:rsidRPr="00D9319A">
        <w:rPr>
          <w:rFonts w:eastAsia="仿宋_GB2312"/>
          <w:color w:val="000000"/>
          <w:sz w:val="24"/>
        </w:rPr>
        <w:t>族化合物半导体材料、物理</w:t>
      </w:r>
      <w:r w:rsidRPr="00D9319A">
        <w:rPr>
          <w:rFonts w:eastAsia="仿宋_GB2312" w:hint="eastAsia"/>
          <w:color w:val="000000"/>
          <w:sz w:val="24"/>
        </w:rPr>
        <w:t>、</w:t>
      </w:r>
      <w:r w:rsidRPr="00D9319A">
        <w:rPr>
          <w:rFonts w:eastAsia="仿宋_GB2312"/>
          <w:color w:val="000000"/>
          <w:sz w:val="24"/>
        </w:rPr>
        <w:t>器件及</w:t>
      </w:r>
      <w:r w:rsidRPr="00D9319A">
        <w:rPr>
          <w:rFonts w:eastAsia="仿宋_GB2312" w:hint="eastAsia"/>
          <w:color w:val="000000"/>
          <w:sz w:val="24"/>
        </w:rPr>
        <w:t>应用研究；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量子新材料以及原位结构研究。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硅基</w:t>
      </w:r>
      <w:r w:rsidRPr="00D9319A">
        <w:rPr>
          <w:rFonts w:eastAsia="仿宋_GB2312"/>
          <w:color w:val="000000"/>
          <w:sz w:val="24"/>
        </w:rPr>
        <w:t>、</w:t>
      </w:r>
      <w:r w:rsidRPr="00D9319A">
        <w:rPr>
          <w:rFonts w:eastAsia="仿宋_GB2312" w:hint="eastAsia"/>
          <w:color w:val="000000"/>
          <w:sz w:val="24"/>
        </w:rPr>
        <w:t>化合物半导体</w:t>
      </w:r>
      <w:r w:rsidRPr="00D9319A">
        <w:rPr>
          <w:rFonts w:eastAsia="仿宋_GB2312"/>
          <w:color w:val="000000"/>
          <w:sz w:val="24"/>
        </w:rPr>
        <w:t>、</w:t>
      </w:r>
      <w:r w:rsidRPr="00D9319A">
        <w:rPr>
          <w:rFonts w:eastAsia="仿宋_GB2312" w:hint="eastAsia"/>
          <w:color w:val="000000"/>
          <w:sz w:val="24"/>
        </w:rPr>
        <w:t>超导材料集成的基础</w:t>
      </w:r>
      <w:r w:rsidRPr="00D9319A">
        <w:rPr>
          <w:rFonts w:eastAsia="仿宋_GB2312"/>
          <w:color w:val="000000"/>
          <w:sz w:val="24"/>
        </w:rPr>
        <w:t>研究</w:t>
      </w:r>
      <w:r w:rsidRPr="00D9319A">
        <w:rPr>
          <w:rFonts w:eastAsia="仿宋_GB2312" w:hint="eastAsia"/>
          <w:color w:val="000000"/>
          <w:sz w:val="24"/>
        </w:rPr>
        <w:t>；</w:t>
      </w:r>
    </w:p>
    <w:p w:rsidR="00D80217" w:rsidRPr="00D9319A" w:rsidRDefault="00D80217" w:rsidP="00D80217">
      <w:pPr>
        <w:widowControl/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</w:p>
    <w:p w:rsidR="00D80217" w:rsidRPr="00D9319A" w:rsidRDefault="00D80217" w:rsidP="00D80217">
      <w:pPr>
        <w:snapToGrid w:val="0"/>
        <w:spacing w:beforeLines="50" w:before="156"/>
        <w:rPr>
          <w:rFonts w:eastAsia="仿宋_GB2312"/>
          <w:b/>
          <w:color w:val="000000"/>
          <w:sz w:val="24"/>
        </w:rPr>
      </w:pPr>
      <w:r w:rsidRPr="00D9319A">
        <w:rPr>
          <w:rFonts w:eastAsia="仿宋_GB2312"/>
          <w:b/>
          <w:color w:val="000000"/>
          <w:sz w:val="24"/>
        </w:rPr>
        <w:t>二、课题申请</w:t>
      </w:r>
      <w:r w:rsidRPr="00D9319A">
        <w:rPr>
          <w:rFonts w:eastAsia="仿宋_GB2312" w:hint="eastAsia"/>
          <w:b/>
          <w:color w:val="000000"/>
          <w:sz w:val="24"/>
        </w:rPr>
        <w:t>、立项</w:t>
      </w:r>
      <w:r w:rsidRPr="00D9319A">
        <w:rPr>
          <w:rFonts w:eastAsia="仿宋_GB2312"/>
          <w:b/>
          <w:color w:val="000000"/>
          <w:sz w:val="24"/>
        </w:rPr>
        <w:t>与管理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在每年召开</w:t>
      </w:r>
      <w:r w:rsidRPr="00D9319A">
        <w:rPr>
          <w:rFonts w:eastAsia="仿宋_GB2312"/>
          <w:color w:val="000000"/>
          <w:sz w:val="24"/>
        </w:rPr>
        <w:t>实验室学术委员会</w:t>
      </w:r>
      <w:r w:rsidRPr="00D9319A">
        <w:rPr>
          <w:rFonts w:eastAsia="仿宋_GB2312" w:hint="eastAsia"/>
          <w:color w:val="000000"/>
          <w:sz w:val="24"/>
        </w:rPr>
        <w:t>前夕，受理</w:t>
      </w:r>
      <w:r w:rsidRPr="00D9319A">
        <w:rPr>
          <w:rFonts w:eastAsia="仿宋_GB2312"/>
          <w:color w:val="000000"/>
          <w:sz w:val="24"/>
        </w:rPr>
        <w:t>实验室</w:t>
      </w:r>
      <w:r w:rsidRPr="00D9319A">
        <w:rPr>
          <w:rFonts w:eastAsia="仿宋_GB2312" w:hint="eastAsia"/>
          <w:color w:val="000000"/>
          <w:sz w:val="24"/>
        </w:rPr>
        <w:t>开放课题的自由申请。</w:t>
      </w:r>
      <w:r w:rsidRPr="00D9319A">
        <w:rPr>
          <w:rFonts w:eastAsia="仿宋_GB2312"/>
          <w:color w:val="000000"/>
          <w:sz w:val="24"/>
        </w:rPr>
        <w:t>开放课题的申请者，均需填写课题申请表</w:t>
      </w:r>
      <w:r w:rsidRPr="00D9319A">
        <w:rPr>
          <w:rFonts w:eastAsia="仿宋_GB2312" w:hint="eastAsia"/>
          <w:color w:val="000000"/>
          <w:sz w:val="24"/>
        </w:rPr>
        <w:t>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开放课题由依托单位以外人员承担，本实验室人员不能承担开放课题。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开放课题重点项目要求人员互动，有本实验室人员参与，申请方也要有人员在本实验室从事科研工作。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对申请的开放课题先由室务会进行初评，</w:t>
      </w:r>
      <w:r w:rsidRPr="00D9319A">
        <w:rPr>
          <w:rFonts w:eastAsia="仿宋_GB2312"/>
          <w:color w:val="000000"/>
          <w:sz w:val="24"/>
        </w:rPr>
        <w:t>由实验室学术委员会</w:t>
      </w:r>
      <w:r w:rsidRPr="00D9319A">
        <w:rPr>
          <w:rFonts w:eastAsia="仿宋_GB2312" w:hint="eastAsia"/>
          <w:color w:val="000000"/>
          <w:sz w:val="24"/>
        </w:rPr>
        <w:t>决定是否给予立项</w:t>
      </w:r>
      <w:r w:rsidRPr="00D9319A">
        <w:rPr>
          <w:rFonts w:eastAsia="仿宋_GB2312"/>
          <w:color w:val="000000"/>
          <w:sz w:val="24"/>
        </w:rPr>
        <w:t>。本实验室的</w:t>
      </w:r>
      <w:r w:rsidRPr="00D9319A">
        <w:rPr>
          <w:rFonts w:eastAsia="仿宋_GB2312" w:hint="eastAsia"/>
          <w:color w:val="000000"/>
          <w:sz w:val="24"/>
        </w:rPr>
        <w:t>开放</w:t>
      </w:r>
      <w:r w:rsidRPr="00D9319A">
        <w:rPr>
          <w:rFonts w:eastAsia="仿宋_GB2312"/>
          <w:color w:val="000000"/>
          <w:sz w:val="24"/>
        </w:rPr>
        <w:t>课题一般为期二年。</w:t>
      </w:r>
      <w:r w:rsidRPr="00D9319A">
        <w:rPr>
          <w:rFonts w:eastAsia="仿宋_GB2312" w:hint="eastAsia"/>
          <w:color w:val="000000"/>
          <w:sz w:val="24"/>
        </w:rPr>
        <w:t>中期进行年度检查，由</w:t>
      </w:r>
      <w:r w:rsidRPr="00D9319A">
        <w:rPr>
          <w:rFonts w:eastAsia="仿宋_GB2312"/>
          <w:color w:val="000000"/>
          <w:sz w:val="24"/>
        </w:rPr>
        <w:t>学术委员会</w:t>
      </w:r>
      <w:r w:rsidRPr="00D9319A">
        <w:rPr>
          <w:rFonts w:eastAsia="仿宋_GB2312" w:hint="eastAsia"/>
          <w:color w:val="000000"/>
          <w:sz w:val="24"/>
        </w:rPr>
        <w:t>根据项目执行情况确定是否予以继续支持。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课题</w:t>
      </w:r>
      <w:r w:rsidRPr="00D9319A">
        <w:rPr>
          <w:rFonts w:eastAsia="仿宋_GB2312" w:hint="eastAsia"/>
          <w:color w:val="000000"/>
          <w:sz w:val="24"/>
        </w:rPr>
        <w:t>经费</w:t>
      </w:r>
      <w:r w:rsidRPr="00D9319A">
        <w:rPr>
          <w:rFonts w:eastAsia="仿宋_GB2312"/>
          <w:color w:val="000000"/>
          <w:sz w:val="24"/>
        </w:rPr>
        <w:t>专款专用</w:t>
      </w:r>
      <w:r w:rsidRPr="00D9319A">
        <w:rPr>
          <w:rFonts w:eastAsia="仿宋_GB2312" w:hint="eastAsia"/>
          <w:color w:val="000000"/>
          <w:sz w:val="24"/>
        </w:rPr>
        <w:t>，</w:t>
      </w:r>
      <w:r w:rsidRPr="00D9319A">
        <w:rPr>
          <w:rFonts w:eastAsia="仿宋_GB2312"/>
          <w:color w:val="000000"/>
          <w:sz w:val="24"/>
        </w:rPr>
        <w:t>开放</w:t>
      </w:r>
      <w:r w:rsidRPr="00D9319A">
        <w:rPr>
          <w:rFonts w:eastAsia="仿宋_GB2312" w:hint="eastAsia"/>
          <w:color w:val="000000"/>
          <w:sz w:val="24"/>
        </w:rPr>
        <w:t>课题</w:t>
      </w:r>
      <w:r w:rsidRPr="00D9319A">
        <w:rPr>
          <w:rFonts w:eastAsia="仿宋_GB2312"/>
          <w:color w:val="000000"/>
          <w:sz w:val="24"/>
        </w:rPr>
        <w:t>的经费只限于以下几方面开支：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与资助课题直接有关的课题费用，包括材料费、加工费和分析费等</w:t>
      </w:r>
      <w:r w:rsidRPr="00D9319A">
        <w:rPr>
          <w:rFonts w:eastAsia="仿宋_GB2312" w:hint="eastAsia"/>
          <w:color w:val="000000"/>
          <w:sz w:val="24"/>
        </w:rPr>
        <w:t>。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学术活动费，包括学术论文出版费、学术会议</w:t>
      </w:r>
      <w:r w:rsidRPr="00D9319A">
        <w:rPr>
          <w:rFonts w:eastAsia="仿宋_GB2312" w:hint="eastAsia"/>
          <w:color w:val="000000"/>
          <w:sz w:val="24"/>
        </w:rPr>
        <w:t>费</w:t>
      </w:r>
      <w:r w:rsidRPr="00D9319A">
        <w:rPr>
          <w:rFonts w:eastAsia="仿宋_GB2312"/>
          <w:color w:val="000000"/>
          <w:sz w:val="24"/>
        </w:rPr>
        <w:t>等</w:t>
      </w:r>
      <w:r w:rsidRPr="00D9319A">
        <w:rPr>
          <w:rFonts w:eastAsia="仿宋_GB2312" w:hint="eastAsia"/>
          <w:color w:val="000000"/>
          <w:sz w:val="24"/>
        </w:rPr>
        <w:t>。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交通费、</w:t>
      </w:r>
      <w:r w:rsidRPr="00D9319A">
        <w:rPr>
          <w:rFonts w:eastAsia="仿宋_GB2312" w:hint="eastAsia"/>
          <w:color w:val="000000"/>
          <w:sz w:val="24"/>
        </w:rPr>
        <w:t>差旅费、劳务费</w:t>
      </w:r>
      <w:r w:rsidRPr="00D9319A">
        <w:rPr>
          <w:rFonts w:eastAsia="仿宋_GB2312"/>
          <w:color w:val="000000"/>
          <w:sz w:val="24"/>
        </w:rPr>
        <w:t>等</w:t>
      </w:r>
      <w:r w:rsidRPr="00D9319A">
        <w:rPr>
          <w:rFonts w:eastAsia="仿宋_GB2312" w:hint="eastAsia"/>
          <w:color w:val="000000"/>
          <w:sz w:val="24"/>
        </w:rPr>
        <w:t>。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管理费（不超过</w:t>
      </w:r>
      <w:r w:rsidRPr="00D9319A">
        <w:rPr>
          <w:rFonts w:eastAsia="仿宋_GB2312"/>
          <w:color w:val="000000"/>
          <w:sz w:val="24"/>
        </w:rPr>
        <w:t>5</w:t>
      </w:r>
      <w:r w:rsidRPr="00D9319A">
        <w:rPr>
          <w:rFonts w:eastAsia="仿宋_GB2312"/>
          <w:color w:val="000000"/>
          <w:sz w:val="24"/>
        </w:rPr>
        <w:t>％</w:t>
      </w:r>
      <w:r w:rsidRPr="00D9319A">
        <w:rPr>
          <w:rFonts w:eastAsia="仿宋_GB2312" w:hint="eastAsia"/>
          <w:color w:val="000000"/>
          <w:sz w:val="24"/>
        </w:rPr>
        <w:t>）</w:t>
      </w:r>
      <w:r w:rsidRPr="00D9319A">
        <w:rPr>
          <w:rFonts w:eastAsia="仿宋_GB2312"/>
          <w:color w:val="000000"/>
          <w:sz w:val="24"/>
        </w:rPr>
        <w:t>。</w:t>
      </w:r>
    </w:p>
    <w:p w:rsidR="00D80217" w:rsidRPr="00D9319A" w:rsidRDefault="00D80217" w:rsidP="00D80217">
      <w:pPr>
        <w:snapToGrid w:val="0"/>
        <w:spacing w:beforeLines="50" w:before="156"/>
        <w:ind w:left="719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t>实验室鼓励开放课题人员互动，欢迎申请方人员（包括研究生）来本实验室从事科研工作。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论文署名和研究成果的归属：</w:t>
      </w:r>
    </w:p>
    <w:p w:rsidR="00D80217" w:rsidRPr="00D9319A" w:rsidRDefault="00D80217" w:rsidP="00D8021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 w:hint="eastAsia"/>
          <w:color w:val="000000"/>
          <w:sz w:val="24"/>
        </w:rPr>
      </w:pPr>
      <w:r w:rsidRPr="00D9319A">
        <w:rPr>
          <w:rFonts w:eastAsia="仿宋_GB2312" w:hint="eastAsia"/>
          <w:color w:val="000000"/>
          <w:sz w:val="24"/>
        </w:rPr>
        <w:lastRenderedPageBreak/>
        <w:t>开放课题一经立项，承担人员即成为信息功能材料国家重点实验室客座人员。</w:t>
      </w:r>
    </w:p>
    <w:p w:rsidR="00D80217" w:rsidRPr="00D9319A" w:rsidRDefault="00D80217" w:rsidP="00D8021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 w:hint="eastAsia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资助课题的成果归本实验室和研究者所在单位共享。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由实验室资助的</w:t>
      </w:r>
      <w:r w:rsidRPr="00D9319A">
        <w:rPr>
          <w:rFonts w:eastAsia="仿宋_GB2312" w:hint="eastAsia"/>
          <w:color w:val="000000"/>
          <w:sz w:val="24"/>
        </w:rPr>
        <w:t>开放</w:t>
      </w:r>
      <w:r w:rsidRPr="00D9319A">
        <w:rPr>
          <w:rFonts w:eastAsia="仿宋_GB2312"/>
          <w:color w:val="000000"/>
          <w:sz w:val="24"/>
        </w:rPr>
        <w:t>课题，论文发表时作者须署</w:t>
      </w:r>
      <w:r w:rsidRPr="00D9319A">
        <w:rPr>
          <w:rFonts w:eastAsia="仿宋_GB2312" w:hint="eastAsia"/>
          <w:color w:val="000000"/>
          <w:sz w:val="24"/>
        </w:rPr>
        <w:t>名</w:t>
      </w:r>
      <w:r w:rsidRPr="00D9319A">
        <w:rPr>
          <w:rFonts w:eastAsia="仿宋_GB2312"/>
          <w:color w:val="000000"/>
          <w:sz w:val="24"/>
        </w:rPr>
        <w:t>本实验室</w:t>
      </w:r>
      <w:r w:rsidRPr="00D9319A">
        <w:rPr>
          <w:rFonts w:eastAsia="仿宋_GB2312" w:hint="eastAsia"/>
          <w:color w:val="000000"/>
          <w:sz w:val="24"/>
        </w:rPr>
        <w:t>的名称</w:t>
      </w:r>
      <w:r w:rsidRPr="00D9319A">
        <w:rPr>
          <w:rFonts w:eastAsia="仿宋_GB2312"/>
          <w:color w:val="000000"/>
          <w:sz w:val="24"/>
        </w:rPr>
        <w:t>。</w:t>
      </w:r>
    </w:p>
    <w:p w:rsidR="00D80217" w:rsidRPr="00D9319A" w:rsidRDefault="00D80217" w:rsidP="00D80217">
      <w:pPr>
        <w:snapToGrid w:val="0"/>
        <w:spacing w:beforeLines="50" w:before="156"/>
        <w:ind w:leftChars="570" w:left="1197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本实验室名称署</w:t>
      </w:r>
      <w:r w:rsidRPr="00D9319A">
        <w:rPr>
          <w:rFonts w:eastAsia="仿宋_GB2312" w:hint="eastAsia"/>
          <w:color w:val="000000"/>
          <w:sz w:val="24"/>
        </w:rPr>
        <w:t>名格式</w:t>
      </w:r>
      <w:r w:rsidRPr="00D9319A">
        <w:rPr>
          <w:rFonts w:eastAsia="仿宋_GB2312"/>
          <w:color w:val="000000"/>
          <w:sz w:val="24"/>
        </w:rPr>
        <w:t>：</w:t>
      </w:r>
    </w:p>
    <w:p w:rsidR="00D80217" w:rsidRPr="00D9319A" w:rsidRDefault="00D80217" w:rsidP="00D80217">
      <w:pPr>
        <w:snapToGrid w:val="0"/>
        <w:spacing w:beforeLines="50" w:before="156"/>
        <w:ind w:leftChars="570" w:left="1197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信息功能材料国家重点实验室</w:t>
      </w:r>
      <w:r w:rsidRPr="00D9319A">
        <w:rPr>
          <w:rFonts w:eastAsia="仿宋_GB2312" w:hint="eastAsia"/>
          <w:color w:val="000000"/>
          <w:sz w:val="24"/>
        </w:rPr>
        <w:t>（</w:t>
      </w:r>
      <w:r w:rsidRPr="00D9319A">
        <w:rPr>
          <w:rFonts w:eastAsia="仿宋_GB2312"/>
          <w:color w:val="000000"/>
          <w:sz w:val="24"/>
        </w:rPr>
        <w:t>中国科学院上海微系统与信息技术研究所</w:t>
      </w:r>
      <w:r w:rsidRPr="00D9319A">
        <w:rPr>
          <w:rFonts w:eastAsia="仿宋_GB2312" w:hint="eastAsia"/>
          <w:color w:val="000000"/>
          <w:sz w:val="24"/>
        </w:rPr>
        <w:t>）</w:t>
      </w:r>
    </w:p>
    <w:p w:rsidR="00D80217" w:rsidRPr="00D9319A" w:rsidRDefault="00D80217" w:rsidP="00D80217">
      <w:pPr>
        <w:snapToGrid w:val="0"/>
        <w:spacing w:beforeLines="50" w:before="156"/>
        <w:ind w:leftChars="570" w:left="1197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地址：上海市长宁路</w:t>
      </w:r>
      <w:r w:rsidRPr="00D9319A">
        <w:rPr>
          <w:rFonts w:eastAsia="仿宋_GB2312"/>
          <w:color w:val="000000"/>
          <w:sz w:val="24"/>
        </w:rPr>
        <w:t>865</w:t>
      </w:r>
      <w:r w:rsidRPr="00D9319A">
        <w:rPr>
          <w:rFonts w:eastAsia="仿宋_GB2312"/>
          <w:color w:val="000000"/>
          <w:sz w:val="24"/>
        </w:rPr>
        <w:t>号</w:t>
      </w:r>
    </w:p>
    <w:p w:rsidR="00D80217" w:rsidRPr="00D9319A" w:rsidRDefault="00D80217" w:rsidP="00D80217">
      <w:pPr>
        <w:snapToGrid w:val="0"/>
        <w:spacing w:beforeLines="50" w:before="156"/>
        <w:ind w:leftChars="570" w:left="1197"/>
        <w:rPr>
          <w:rFonts w:eastAsia="仿宋_GB2312" w:hint="eastAsia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邮</w:t>
      </w:r>
      <w:r w:rsidRPr="00D9319A">
        <w:rPr>
          <w:rFonts w:eastAsia="仿宋_GB2312"/>
          <w:color w:val="000000"/>
          <w:sz w:val="24"/>
        </w:rPr>
        <w:t xml:space="preserve"> </w:t>
      </w:r>
      <w:r w:rsidRPr="00D9319A">
        <w:rPr>
          <w:rFonts w:eastAsia="仿宋_GB2312"/>
          <w:color w:val="000000"/>
          <w:sz w:val="24"/>
        </w:rPr>
        <w:t>编：</w:t>
      </w:r>
      <w:r w:rsidRPr="00D9319A">
        <w:rPr>
          <w:rFonts w:eastAsia="仿宋_GB2312"/>
          <w:color w:val="000000"/>
          <w:sz w:val="24"/>
        </w:rPr>
        <w:t>200050</w:t>
      </w:r>
    </w:p>
    <w:p w:rsidR="00D80217" w:rsidRPr="00D9319A" w:rsidRDefault="00D80217" w:rsidP="00D80217">
      <w:pPr>
        <w:pStyle w:val="2"/>
        <w:snapToGrid w:val="0"/>
        <w:spacing w:beforeLines="50" w:before="156" w:after="0"/>
        <w:ind w:leftChars="570" w:left="1197"/>
        <w:rPr>
          <w:rFonts w:eastAsia="仿宋_GB2312"/>
          <w:color w:val="000000"/>
          <w:szCs w:val="24"/>
        </w:rPr>
      </w:pPr>
      <w:r w:rsidRPr="00D9319A">
        <w:rPr>
          <w:rFonts w:eastAsia="仿宋_GB2312"/>
          <w:color w:val="000000"/>
          <w:szCs w:val="24"/>
        </w:rPr>
        <w:t>State Key Laboratory of Functional Materials for Informatics</w:t>
      </w:r>
      <w:r w:rsidRPr="00D9319A">
        <w:rPr>
          <w:rFonts w:eastAsia="仿宋_GB2312"/>
          <w:color w:val="000000"/>
          <w:szCs w:val="24"/>
        </w:rPr>
        <w:t>，</w:t>
      </w:r>
      <w:r w:rsidRPr="00D9319A">
        <w:rPr>
          <w:rFonts w:eastAsia="仿宋_GB2312"/>
          <w:color w:val="000000"/>
          <w:szCs w:val="24"/>
        </w:rPr>
        <w:t>Shanghai Institute of Microsystem and Information Technology</w:t>
      </w:r>
      <w:r w:rsidRPr="00D9319A">
        <w:rPr>
          <w:rFonts w:eastAsia="仿宋_GB2312"/>
          <w:color w:val="000000"/>
          <w:szCs w:val="24"/>
        </w:rPr>
        <w:t>，</w:t>
      </w:r>
      <w:r w:rsidRPr="00D9319A">
        <w:rPr>
          <w:rFonts w:eastAsia="仿宋_GB2312"/>
          <w:color w:val="000000"/>
          <w:szCs w:val="24"/>
        </w:rPr>
        <w:t>Chinese Academy of Sciences</w:t>
      </w:r>
      <w:r w:rsidRPr="00D9319A">
        <w:rPr>
          <w:rFonts w:eastAsia="仿宋_GB2312"/>
          <w:color w:val="000000"/>
          <w:szCs w:val="24"/>
        </w:rPr>
        <w:t>，</w:t>
      </w:r>
      <w:r w:rsidRPr="00D9319A">
        <w:rPr>
          <w:rFonts w:eastAsia="仿宋_GB2312"/>
          <w:color w:val="000000"/>
          <w:szCs w:val="24"/>
        </w:rPr>
        <w:t xml:space="preserve">865 </w:t>
      </w:r>
      <w:proofErr w:type="spellStart"/>
      <w:r w:rsidRPr="00D9319A">
        <w:rPr>
          <w:rFonts w:eastAsia="仿宋_GB2312"/>
          <w:color w:val="000000"/>
          <w:szCs w:val="24"/>
        </w:rPr>
        <w:t>Changning</w:t>
      </w:r>
      <w:proofErr w:type="spellEnd"/>
      <w:r w:rsidRPr="00D9319A">
        <w:rPr>
          <w:rFonts w:eastAsia="仿宋_GB2312"/>
          <w:color w:val="000000"/>
          <w:szCs w:val="24"/>
        </w:rPr>
        <w:t xml:space="preserve"> Road, Shanghai 200050 China</w:t>
      </w:r>
    </w:p>
    <w:p w:rsidR="00D80217" w:rsidRPr="00D9319A" w:rsidRDefault="00D80217" w:rsidP="00D8021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Lines="50" w:before="156"/>
        <w:textAlignment w:val="baseline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资助课题的成果归本实验室和研究者所在单位共享。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课题结束时，应提交课题总结报告及发表的论文复印件或成果证书复印件</w:t>
      </w:r>
      <w:r w:rsidRPr="00D9319A">
        <w:rPr>
          <w:rFonts w:eastAsia="仿宋_GB2312" w:hint="eastAsia"/>
          <w:color w:val="000000"/>
          <w:sz w:val="24"/>
        </w:rPr>
        <w:t>（电子版也可以）</w:t>
      </w:r>
      <w:r w:rsidRPr="00D9319A">
        <w:rPr>
          <w:rFonts w:eastAsia="仿宋_GB2312"/>
          <w:color w:val="000000"/>
          <w:sz w:val="24"/>
        </w:rPr>
        <w:t>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研究课题无法按期完成，或要求改变研究内容，或要求中止，都必须及时向本实验室提出书面报告，</w:t>
      </w:r>
      <w:r w:rsidRPr="00D9319A">
        <w:rPr>
          <w:rFonts w:eastAsia="仿宋_GB2312" w:hint="eastAsia"/>
          <w:color w:val="000000"/>
          <w:sz w:val="24"/>
        </w:rPr>
        <w:t>由</w:t>
      </w:r>
      <w:r w:rsidRPr="00D9319A">
        <w:rPr>
          <w:rFonts w:eastAsia="仿宋_GB2312"/>
          <w:color w:val="000000"/>
          <w:sz w:val="24"/>
        </w:rPr>
        <w:t>学术委员会主任会同实验室主任讨论决定。中止课题的经费余额应退还本实验室。</w:t>
      </w:r>
    </w:p>
    <w:p w:rsidR="00D80217" w:rsidRPr="00D9319A" w:rsidRDefault="00D80217" w:rsidP="00D80217">
      <w:pPr>
        <w:numPr>
          <w:ilvl w:val="0"/>
          <w:numId w:val="1"/>
        </w:numPr>
        <w:snapToGrid w:val="0"/>
        <w:spacing w:beforeLines="50" w:before="156"/>
        <w:rPr>
          <w:rFonts w:eastAsia="仿宋_GB2312"/>
          <w:color w:val="000000"/>
          <w:sz w:val="24"/>
        </w:rPr>
      </w:pPr>
      <w:r w:rsidRPr="00D9319A">
        <w:rPr>
          <w:rFonts w:eastAsia="仿宋_GB2312"/>
          <w:color w:val="000000"/>
          <w:sz w:val="24"/>
        </w:rPr>
        <w:t>为了及时支持新出现的前沿课题与有重大应用背景的新课题，受学术委员会委托，学术委员会主任会同实验室主任可审批个别课题。</w:t>
      </w:r>
    </w:p>
    <w:p w:rsidR="00D80217" w:rsidRPr="00D9319A" w:rsidRDefault="00D80217" w:rsidP="00D80217">
      <w:pPr>
        <w:snapToGrid w:val="0"/>
        <w:spacing w:beforeLines="50" w:before="156"/>
        <w:rPr>
          <w:rFonts w:eastAsia="仿宋_GB2312" w:hint="eastAsia"/>
          <w:color w:val="000000"/>
          <w:sz w:val="24"/>
        </w:rPr>
      </w:pPr>
    </w:p>
    <w:p w:rsidR="00434575" w:rsidRPr="00D80217" w:rsidRDefault="00434575"/>
    <w:sectPr w:rsidR="00434575" w:rsidRPr="00D8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17"/>
    <w:rsid w:val="00434575"/>
    <w:rsid w:val="005C3FD6"/>
    <w:rsid w:val="00D8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D80217"/>
    <w:pPr>
      <w:keepNext/>
      <w:widowControl/>
      <w:overflowPunct w:val="0"/>
      <w:autoSpaceDE w:val="0"/>
      <w:autoSpaceDN w:val="0"/>
      <w:adjustRightInd w:val="0"/>
      <w:spacing w:after="120"/>
      <w:ind w:left="567"/>
      <w:textAlignment w:val="baseline"/>
      <w:outlineLvl w:val="1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D80217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二级标题"/>
    <w:basedOn w:val="a"/>
    <w:next w:val="a"/>
    <w:rsid w:val="00D80217"/>
    <w:pPr>
      <w:snapToGrid w:val="0"/>
      <w:spacing w:line="360" w:lineRule="auto"/>
    </w:pPr>
    <w:rPr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D802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D80217"/>
    <w:pPr>
      <w:keepNext/>
      <w:widowControl/>
      <w:overflowPunct w:val="0"/>
      <w:autoSpaceDE w:val="0"/>
      <w:autoSpaceDN w:val="0"/>
      <w:adjustRightInd w:val="0"/>
      <w:spacing w:after="120"/>
      <w:ind w:left="567"/>
      <w:textAlignment w:val="baseline"/>
      <w:outlineLvl w:val="1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D80217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二级标题"/>
    <w:basedOn w:val="a"/>
    <w:next w:val="a"/>
    <w:rsid w:val="00D80217"/>
    <w:pPr>
      <w:snapToGrid w:val="0"/>
      <w:spacing w:line="360" w:lineRule="auto"/>
    </w:pPr>
    <w:rPr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D80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2015-11-10T02:08:00Z</dcterms:created>
  <dcterms:modified xsi:type="dcterms:W3CDTF">2015-11-10T02:08:00Z</dcterms:modified>
</cp:coreProperties>
</file>